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EE" w:rsidRDefault="00F9567B">
      <w:pPr>
        <w:pStyle w:val="Body"/>
        <w:ind w:firstLine="720"/>
        <w:rPr>
          <w:sz w:val="24"/>
          <w:szCs w:val="24"/>
        </w:rPr>
      </w:pPr>
      <w:r>
        <w:rPr>
          <w:rFonts w:ascii="Trebuchet MS"/>
          <w:sz w:val="24"/>
          <w:szCs w:val="24"/>
        </w:rPr>
        <w:t xml:space="preserve">Student AP Unit Review and Reflection                </w:t>
      </w:r>
      <w:proofErr w:type="gramStart"/>
      <w:r>
        <w:rPr>
          <w:rFonts w:ascii="Trebuchet MS"/>
          <w:sz w:val="24"/>
          <w:szCs w:val="24"/>
        </w:rPr>
        <w:t>Unit  _</w:t>
      </w:r>
      <w:proofErr w:type="gramEnd"/>
      <w:r>
        <w:rPr>
          <w:rFonts w:ascii="Trebuchet MS"/>
          <w:sz w:val="24"/>
          <w:szCs w:val="24"/>
        </w:rPr>
        <w:t>_______________________</w:t>
      </w:r>
    </w:p>
    <w:p w:rsidR="006C04EE" w:rsidRDefault="00F9567B">
      <w:pPr>
        <w:pStyle w:val="Body"/>
        <w:rPr>
          <w:sz w:val="24"/>
          <w:szCs w:val="24"/>
        </w:rPr>
      </w:pPr>
      <w:r>
        <w:rPr>
          <w:sz w:val="24"/>
          <w:szCs w:val="24"/>
          <w:lang w:val="de-DE"/>
        </w:rPr>
        <w:t xml:space="preserve"> </w:t>
      </w:r>
      <w:r>
        <w:rPr>
          <w:sz w:val="24"/>
          <w:szCs w:val="24"/>
          <w:lang w:val="de-DE"/>
        </w:rPr>
        <w:tab/>
        <w:t>Name _______________________________________Periods ____________________</w:t>
      </w:r>
    </w:p>
    <w:p w:rsidR="006C04EE" w:rsidRDefault="00F9567B">
      <w:pPr>
        <w:pStyle w:val="Body"/>
        <w:ind w:firstLine="720"/>
        <w:rPr>
          <w:sz w:val="24"/>
          <w:szCs w:val="24"/>
        </w:rPr>
      </w:pPr>
      <w:r>
        <w:rPr>
          <w:rFonts w:ascii="Trebuchet MS"/>
          <w:sz w:val="24"/>
          <w:szCs w:val="24"/>
        </w:rPr>
        <w:t>A=</w:t>
      </w:r>
      <w:proofErr w:type="gramStart"/>
      <w:r>
        <w:rPr>
          <w:rFonts w:ascii="Trebuchet MS"/>
          <w:sz w:val="24"/>
          <w:szCs w:val="24"/>
        </w:rPr>
        <w:t>Advanced  M</w:t>
      </w:r>
      <w:proofErr w:type="gramEnd"/>
      <w:r>
        <w:rPr>
          <w:rFonts w:ascii="Trebuchet MS"/>
          <w:sz w:val="24"/>
          <w:szCs w:val="24"/>
        </w:rPr>
        <w:t>=Mastered  NI=Needs Improvement</w:t>
      </w:r>
    </w:p>
    <w:tbl>
      <w:tblPr>
        <w:tblStyle w:val="TableGrid"/>
        <w:tblpPr w:leftFromText="180" w:rightFromText="180" w:vertAnchor="text" w:tblpX="918" w:tblpY="1"/>
        <w:tblOverlap w:val="never"/>
        <w:tblW w:w="9056" w:type="dxa"/>
        <w:tblLayout w:type="fixed"/>
        <w:tblLook w:val="04A0" w:firstRow="1" w:lastRow="0" w:firstColumn="1" w:lastColumn="0" w:noHBand="0" w:noVBand="1"/>
      </w:tblPr>
      <w:tblGrid>
        <w:gridCol w:w="5868"/>
        <w:gridCol w:w="6"/>
        <w:gridCol w:w="1056"/>
        <w:gridCol w:w="1170"/>
        <w:gridCol w:w="956"/>
      </w:tblGrid>
      <w:tr w:rsidR="00524A26" w:rsidTr="00524A26">
        <w:trPr>
          <w:trHeight w:val="570"/>
        </w:trPr>
        <w:tc>
          <w:tcPr>
            <w:tcW w:w="5874" w:type="dxa"/>
            <w:gridSpan w:val="2"/>
          </w:tcPr>
          <w:p w:rsidR="00524A26" w:rsidRDefault="00524A26" w:rsidP="00524A26">
            <w:pPr>
              <w:pStyle w:val="Body"/>
            </w:pPr>
            <w:bookmarkStart w:id="0" w:name="_GoBack"/>
            <w:r>
              <w:rPr>
                <w:sz w:val="24"/>
                <w:szCs w:val="24"/>
              </w:rPr>
              <w:t>Learning Objective Checklist</w:t>
            </w:r>
          </w:p>
        </w:tc>
        <w:tc>
          <w:tcPr>
            <w:tcW w:w="1056" w:type="dxa"/>
          </w:tcPr>
          <w:p w:rsidR="00524A26" w:rsidRDefault="00524A26" w:rsidP="00524A26">
            <w:pPr>
              <w:pStyle w:val="Body"/>
              <w:spacing w:after="0" w:line="240" w:lineRule="auto"/>
              <w:jc w:val="center"/>
            </w:pPr>
            <w:r>
              <w:rPr>
                <w:sz w:val="24"/>
                <w:szCs w:val="24"/>
              </w:rPr>
              <w:t>A</w:t>
            </w:r>
          </w:p>
        </w:tc>
        <w:tc>
          <w:tcPr>
            <w:tcW w:w="1170" w:type="dxa"/>
          </w:tcPr>
          <w:p w:rsidR="00524A26" w:rsidRDefault="00524A26" w:rsidP="00524A26">
            <w:pPr>
              <w:pStyle w:val="Body"/>
              <w:spacing w:after="0" w:line="240" w:lineRule="auto"/>
              <w:jc w:val="center"/>
            </w:pPr>
            <w:r>
              <w:rPr>
                <w:sz w:val="24"/>
                <w:szCs w:val="24"/>
              </w:rPr>
              <w:t>M</w:t>
            </w:r>
          </w:p>
        </w:tc>
        <w:tc>
          <w:tcPr>
            <w:tcW w:w="956" w:type="dxa"/>
          </w:tcPr>
          <w:p w:rsidR="00524A26" w:rsidRDefault="00524A26" w:rsidP="00524A26">
            <w:pPr>
              <w:pStyle w:val="Body"/>
              <w:spacing w:after="0" w:line="240" w:lineRule="auto"/>
              <w:jc w:val="center"/>
              <w:rPr>
                <w:sz w:val="24"/>
                <w:szCs w:val="24"/>
              </w:rPr>
            </w:pPr>
            <w:r>
              <w:rPr>
                <w:sz w:val="24"/>
                <w:szCs w:val="24"/>
              </w:rPr>
              <w:t>NI</w:t>
            </w:r>
          </w:p>
        </w:tc>
      </w:tr>
      <w:tr w:rsidR="00524A26" w:rsidTr="00524A26">
        <w:trPr>
          <w:trHeight w:val="290"/>
        </w:trPr>
        <w:tc>
          <w:tcPr>
            <w:tcW w:w="5874" w:type="dxa"/>
            <w:gridSpan w:val="2"/>
          </w:tcPr>
          <w:p w:rsidR="00524A26" w:rsidRPr="00547C38" w:rsidRDefault="00524A26" w:rsidP="00524A26">
            <w:pPr>
              <w:pStyle w:val="Body"/>
              <w:spacing w:after="0" w:line="240" w:lineRule="auto"/>
            </w:pPr>
            <w:r>
              <w:rPr>
                <w:sz w:val="24"/>
                <w:szCs w:val="24"/>
                <w:lang w:val="pt-PT"/>
              </w:rPr>
              <w:t xml:space="preserve">LO 3.1 The student is able to construct scientific claims that use the structures and mechanisms of DNA and RNA to support the claim that DNA  and in some cases, that RNA are the primary sources of heritable information. [See </w:t>
            </w:r>
            <w:r>
              <w:rPr>
                <w:b/>
                <w:sz w:val="24"/>
                <w:szCs w:val="24"/>
                <w:lang w:val="pt-PT"/>
              </w:rPr>
              <w:t>SP 6.5; Essential Knowledge 3.A.1</w:t>
            </w:r>
            <w:r>
              <w:rPr>
                <w:sz w:val="24"/>
                <w:szCs w:val="24"/>
                <w:lang w:val="pt-PT"/>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764"/>
        </w:trPr>
        <w:tc>
          <w:tcPr>
            <w:tcW w:w="5874" w:type="dxa"/>
            <w:gridSpan w:val="2"/>
          </w:tcPr>
          <w:p w:rsidR="00524A26" w:rsidRDefault="00524A26" w:rsidP="00524A26">
            <w:pPr>
              <w:pStyle w:val="Body"/>
              <w:spacing w:after="0" w:line="240" w:lineRule="auto"/>
              <w:rPr>
                <w:sz w:val="24"/>
                <w:szCs w:val="24"/>
              </w:rPr>
            </w:pPr>
            <w:r>
              <w:rPr>
                <w:sz w:val="24"/>
                <w:szCs w:val="24"/>
              </w:rPr>
              <w:t xml:space="preserve">Evidence to prove level </w:t>
            </w:r>
          </w:p>
          <w:p w:rsidR="00524A26" w:rsidRDefault="00524A26" w:rsidP="00524A26">
            <w:pPr>
              <w:pStyle w:val="Body"/>
              <w:spacing w:after="0" w:line="240" w:lineRule="auto"/>
              <w:rPr>
                <w:sz w:val="24"/>
                <w:szCs w:val="24"/>
              </w:rPr>
            </w:pPr>
          </w:p>
          <w:p w:rsidR="00524A26" w:rsidRDefault="00524A26" w:rsidP="00524A26">
            <w:pPr>
              <w:pStyle w:val="Body"/>
              <w:spacing w:after="0" w:line="240" w:lineRule="auto"/>
            </w:pP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90"/>
        </w:trPr>
        <w:tc>
          <w:tcPr>
            <w:tcW w:w="5874" w:type="dxa"/>
            <w:gridSpan w:val="2"/>
          </w:tcPr>
          <w:p w:rsidR="00524A26" w:rsidRPr="00547C38" w:rsidRDefault="00524A26" w:rsidP="00524A26">
            <w:pPr>
              <w:pStyle w:val="Body"/>
              <w:spacing w:after="0" w:line="240" w:lineRule="auto"/>
            </w:pPr>
            <w:r>
              <w:rPr>
                <w:sz w:val="24"/>
                <w:szCs w:val="24"/>
                <w:lang w:val="pt-PT"/>
              </w:rPr>
              <w:t xml:space="preserve">LO 3.2 The student is able to justify the selection of data from historical investigations that support the claim that DNA is the source of heritable information. [See </w:t>
            </w:r>
            <w:r>
              <w:rPr>
                <w:b/>
                <w:sz w:val="24"/>
                <w:szCs w:val="24"/>
                <w:lang w:val="pt-PT"/>
              </w:rPr>
              <w:t>SP 4.1; Essential Knowledge 3.A.1</w:t>
            </w:r>
            <w:r>
              <w:rPr>
                <w:sz w:val="24"/>
                <w:szCs w:val="24"/>
                <w:lang w:val="pt-PT"/>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872"/>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p w:rsidR="00524A26" w:rsidRDefault="00524A26" w:rsidP="00524A26">
            <w:pPr>
              <w:pStyle w:val="Body"/>
              <w:spacing w:after="0" w:line="240" w:lineRule="auto"/>
            </w:pP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90"/>
        </w:trPr>
        <w:tc>
          <w:tcPr>
            <w:tcW w:w="5874" w:type="dxa"/>
            <w:gridSpan w:val="2"/>
          </w:tcPr>
          <w:p w:rsidR="00524A26" w:rsidRPr="00547C38" w:rsidRDefault="00524A26" w:rsidP="00524A26">
            <w:pPr>
              <w:pStyle w:val="Body"/>
              <w:spacing w:after="0" w:line="240" w:lineRule="auto"/>
              <w:rPr>
                <w:b/>
              </w:rPr>
            </w:pPr>
            <w:r>
              <w:rPr>
                <w:sz w:val="24"/>
                <w:szCs w:val="24"/>
                <w:lang w:val="pt-PT"/>
              </w:rPr>
              <w:t xml:space="preserve">LO 3.3 The student is able to describe representationsand models that illustrate how genetic information is copied for transmission between generations. [See </w:t>
            </w:r>
            <w:r>
              <w:rPr>
                <w:b/>
                <w:sz w:val="24"/>
                <w:szCs w:val="24"/>
                <w:lang w:val="pt-PT"/>
              </w:rPr>
              <w:t>SP 1.2; Essential Knowledge 3.A.1]</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80"/>
        </w:trPr>
        <w:tc>
          <w:tcPr>
            <w:tcW w:w="5874" w:type="dxa"/>
            <w:gridSpan w:val="2"/>
          </w:tcPr>
          <w:p w:rsidR="00524A26" w:rsidRDefault="00524A26" w:rsidP="00524A26">
            <w:pPr>
              <w:pStyle w:val="Body"/>
              <w:spacing w:after="0" w:line="240" w:lineRule="auto"/>
              <w:rPr>
                <w:sz w:val="24"/>
                <w:szCs w:val="24"/>
              </w:rPr>
            </w:pPr>
            <w:r>
              <w:rPr>
                <w:sz w:val="24"/>
                <w:szCs w:val="24"/>
              </w:rPr>
              <w:t xml:space="preserve">Evidence to prove level </w:t>
            </w:r>
          </w:p>
          <w:p w:rsidR="00524A26" w:rsidRDefault="00524A26" w:rsidP="00524A26">
            <w:pPr>
              <w:pStyle w:val="Body"/>
              <w:spacing w:after="0" w:line="240" w:lineRule="auto"/>
              <w:rPr>
                <w:sz w:val="24"/>
                <w:szCs w:val="24"/>
              </w:rPr>
            </w:pPr>
          </w:p>
          <w:p w:rsidR="00524A26" w:rsidRDefault="00524A26" w:rsidP="00524A26">
            <w:pPr>
              <w:pStyle w:val="Body"/>
              <w:spacing w:after="0" w:line="240" w:lineRule="auto"/>
              <w:rPr>
                <w:sz w:val="24"/>
                <w:szCs w:val="24"/>
              </w:rPr>
            </w:pPr>
          </w:p>
          <w:p w:rsidR="00524A26" w:rsidRDefault="00524A26" w:rsidP="00524A26">
            <w:pPr>
              <w:pStyle w:val="Body"/>
              <w:spacing w:after="0" w:line="240" w:lineRule="auto"/>
            </w:pP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90"/>
        </w:trPr>
        <w:tc>
          <w:tcPr>
            <w:tcW w:w="5874" w:type="dxa"/>
            <w:gridSpan w:val="2"/>
          </w:tcPr>
          <w:p w:rsidR="00524A26" w:rsidRPr="00335BE7" w:rsidRDefault="00524A26" w:rsidP="00524A26">
            <w:pPr>
              <w:pStyle w:val="Body"/>
              <w:spacing w:after="0" w:line="240" w:lineRule="auto"/>
              <w:rPr>
                <w:b/>
              </w:rPr>
            </w:pPr>
            <w:r>
              <w:rPr>
                <w:sz w:val="24"/>
                <w:szCs w:val="24"/>
                <w:lang w:val="pt-PT"/>
              </w:rPr>
              <w:t xml:space="preserve">LO 3.4 The student is able to describe representations and models illustrating how genetic information is translated into polypeptides. [See </w:t>
            </w:r>
            <w:r>
              <w:rPr>
                <w:b/>
                <w:sz w:val="24"/>
                <w:szCs w:val="24"/>
                <w:lang w:val="pt-PT"/>
              </w:rPr>
              <w:t>SP 1.2; Essential Knowledge 3.A.1]</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791"/>
        </w:trPr>
        <w:tc>
          <w:tcPr>
            <w:tcW w:w="5874" w:type="dxa"/>
            <w:gridSpan w:val="2"/>
          </w:tcPr>
          <w:p w:rsidR="00524A26" w:rsidRP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90"/>
        </w:trPr>
        <w:tc>
          <w:tcPr>
            <w:tcW w:w="5874" w:type="dxa"/>
            <w:gridSpan w:val="2"/>
          </w:tcPr>
          <w:p w:rsidR="00524A26" w:rsidRPr="00335BE7" w:rsidRDefault="00524A26" w:rsidP="00524A26">
            <w:pPr>
              <w:pStyle w:val="Body"/>
              <w:spacing w:after="0" w:line="240" w:lineRule="auto"/>
            </w:pPr>
            <w:r>
              <w:rPr>
                <w:sz w:val="24"/>
                <w:szCs w:val="24"/>
                <w:lang w:val="pt-PT"/>
              </w:rPr>
              <w:t xml:space="preserve">LO 3.5 The student can justify the claim that humans can manipulate heritable information by identifying at least two commonly used technologies. [See </w:t>
            </w:r>
            <w:r>
              <w:rPr>
                <w:b/>
                <w:sz w:val="24"/>
                <w:szCs w:val="24"/>
                <w:lang w:val="pt-PT"/>
              </w:rPr>
              <w:t>SP 6.4; Essential Knowledge 3.A.1</w:t>
            </w:r>
            <w:r>
              <w:rPr>
                <w:sz w:val="24"/>
                <w:szCs w:val="24"/>
                <w:lang w:val="pt-PT"/>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690"/>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p w:rsidR="00524A26" w:rsidRDefault="00524A26" w:rsidP="00524A26">
            <w:pPr>
              <w:pStyle w:val="Body"/>
              <w:spacing w:after="0" w:line="240" w:lineRule="auto"/>
              <w:rPr>
                <w:sz w:val="24"/>
                <w:szCs w:val="24"/>
              </w:rPr>
            </w:pPr>
          </w:p>
          <w:p w:rsidR="00524A26" w:rsidRDefault="00524A26" w:rsidP="00524A26">
            <w:pPr>
              <w:pStyle w:val="Body"/>
              <w:spacing w:after="0" w:line="240" w:lineRule="auto"/>
            </w:pP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90"/>
        </w:trPr>
        <w:tc>
          <w:tcPr>
            <w:tcW w:w="5874" w:type="dxa"/>
            <w:gridSpan w:val="2"/>
          </w:tcPr>
          <w:p w:rsidR="00524A26" w:rsidRPr="008B1C66" w:rsidRDefault="00524A26" w:rsidP="00524A26">
            <w:pPr>
              <w:pStyle w:val="Body"/>
              <w:spacing w:after="0" w:line="240" w:lineRule="auto"/>
            </w:pPr>
            <w:r>
              <w:rPr>
                <w:sz w:val="24"/>
                <w:szCs w:val="24"/>
                <w:lang w:val="pt-PT"/>
              </w:rPr>
              <w:lastRenderedPageBreak/>
              <w:t xml:space="preserve">LO 3.6 The student can predict how a change in specific DNA or RNA sequence can result in changes in gene expression. [See </w:t>
            </w:r>
            <w:r>
              <w:rPr>
                <w:b/>
                <w:sz w:val="24"/>
                <w:szCs w:val="24"/>
                <w:lang w:val="pt-PT"/>
              </w:rPr>
              <w:t>SP 6.4; Essential knowledge 3.A.1</w:t>
            </w:r>
            <w:r>
              <w:rPr>
                <w:sz w:val="24"/>
                <w:szCs w:val="24"/>
                <w:lang w:val="pt-PT"/>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628"/>
        </w:trPr>
        <w:tc>
          <w:tcPr>
            <w:tcW w:w="5874" w:type="dxa"/>
            <w:gridSpan w:val="2"/>
          </w:tcPr>
          <w:p w:rsidR="00524A26" w:rsidRP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441"/>
        </w:trPr>
        <w:tc>
          <w:tcPr>
            <w:tcW w:w="5874" w:type="dxa"/>
            <w:gridSpan w:val="2"/>
          </w:tcPr>
          <w:p w:rsidR="00524A26" w:rsidRPr="008B1C66" w:rsidRDefault="00524A26" w:rsidP="00524A26">
            <w:pPr>
              <w:pStyle w:val="Body"/>
              <w:spacing w:after="0" w:line="240" w:lineRule="auto"/>
              <w:rPr>
                <w:sz w:val="24"/>
                <w:szCs w:val="24"/>
              </w:rPr>
            </w:pPr>
            <w:r>
              <w:rPr>
                <w:sz w:val="24"/>
                <w:szCs w:val="24"/>
              </w:rPr>
              <w:t xml:space="preserve">LO 3.7 The student can make predictions about natural phenomena occurring during the cell cycle. [See </w:t>
            </w:r>
            <w:r>
              <w:rPr>
                <w:b/>
                <w:sz w:val="24"/>
                <w:szCs w:val="24"/>
              </w:rPr>
              <w:t>SP 6.4; Essential knowledge 3.A.2</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637"/>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548"/>
        </w:trPr>
        <w:tc>
          <w:tcPr>
            <w:tcW w:w="5874" w:type="dxa"/>
            <w:gridSpan w:val="2"/>
          </w:tcPr>
          <w:p w:rsidR="00524A26" w:rsidRPr="008B1C66" w:rsidRDefault="00524A26" w:rsidP="00524A26">
            <w:pPr>
              <w:pStyle w:val="Body"/>
              <w:spacing w:after="0" w:line="240" w:lineRule="auto"/>
              <w:rPr>
                <w:sz w:val="24"/>
                <w:szCs w:val="24"/>
              </w:rPr>
            </w:pPr>
            <w:r>
              <w:rPr>
                <w:sz w:val="24"/>
                <w:szCs w:val="24"/>
              </w:rPr>
              <w:t xml:space="preserve">LO 3.8 The student can describe events that occur in the cell cycle. [See </w:t>
            </w:r>
            <w:r>
              <w:rPr>
                <w:b/>
                <w:sz w:val="24"/>
                <w:szCs w:val="24"/>
              </w:rPr>
              <w:t>SP 1.2; Essential knowledge 3.A.2</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331"/>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369"/>
        </w:trPr>
        <w:tc>
          <w:tcPr>
            <w:tcW w:w="5874" w:type="dxa"/>
            <w:gridSpan w:val="2"/>
          </w:tcPr>
          <w:p w:rsidR="00524A26" w:rsidRPr="008B1C66" w:rsidRDefault="00524A26" w:rsidP="00524A26">
            <w:pPr>
              <w:pStyle w:val="Body"/>
              <w:spacing w:after="0" w:line="240" w:lineRule="auto"/>
              <w:rPr>
                <w:sz w:val="24"/>
                <w:szCs w:val="24"/>
              </w:rPr>
            </w:pPr>
            <w:r>
              <w:rPr>
                <w:sz w:val="24"/>
                <w:szCs w:val="24"/>
              </w:rPr>
              <w:t xml:space="preserve">LO 3.9 The student is able to construct an explanation, using visual representations or narratives, as to how DNA is chromosomes is transmitted to the next generation via mitosis, or meiosis followed by fertilization. [See </w:t>
            </w:r>
            <w:r>
              <w:rPr>
                <w:b/>
                <w:sz w:val="24"/>
                <w:szCs w:val="24"/>
              </w:rPr>
              <w:t>SP 6.2; Essential knowledge 3.A.2</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2331"/>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477"/>
        </w:trPr>
        <w:tc>
          <w:tcPr>
            <w:tcW w:w="5874" w:type="dxa"/>
            <w:gridSpan w:val="2"/>
          </w:tcPr>
          <w:p w:rsidR="00524A26" w:rsidRPr="0029643D" w:rsidRDefault="00524A26" w:rsidP="00524A26">
            <w:pPr>
              <w:pStyle w:val="Body"/>
              <w:spacing w:after="0" w:line="240" w:lineRule="auto"/>
              <w:rPr>
                <w:sz w:val="24"/>
                <w:szCs w:val="24"/>
              </w:rPr>
            </w:pPr>
            <w:r>
              <w:rPr>
                <w:sz w:val="24"/>
                <w:szCs w:val="24"/>
              </w:rPr>
              <w:lastRenderedPageBreak/>
              <w:t xml:space="preserve">LO 3.10 The student is able to represent the connection between meiosis and increased genetic diversity necessary for evolution [See </w:t>
            </w:r>
            <w:r>
              <w:rPr>
                <w:b/>
                <w:sz w:val="24"/>
                <w:szCs w:val="24"/>
              </w:rPr>
              <w:t>SP 7.1; Essential knowledge 3.A.2</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62"/>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881"/>
        </w:trPr>
        <w:tc>
          <w:tcPr>
            <w:tcW w:w="5874" w:type="dxa"/>
            <w:gridSpan w:val="2"/>
          </w:tcPr>
          <w:p w:rsidR="00524A26" w:rsidRPr="0029643D" w:rsidRDefault="00524A26" w:rsidP="00524A26">
            <w:pPr>
              <w:pStyle w:val="Body"/>
              <w:spacing w:after="0" w:line="240" w:lineRule="auto"/>
              <w:rPr>
                <w:sz w:val="24"/>
                <w:szCs w:val="24"/>
              </w:rPr>
            </w:pPr>
            <w:r>
              <w:rPr>
                <w:sz w:val="24"/>
                <w:szCs w:val="24"/>
              </w:rPr>
              <w:t xml:space="preserve">LO 3.11 The student is able to evaluate evidence provided by data sets to support the claim that heritable information is passed from one generation to another generation through mitosis, or meiosis followed by fertilization. [See </w:t>
            </w:r>
            <w:r>
              <w:rPr>
                <w:b/>
                <w:sz w:val="24"/>
                <w:szCs w:val="24"/>
              </w:rPr>
              <w:t>SP 5.3; Essential knowledge 3.A.2</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151"/>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54"/>
        </w:trPr>
        <w:tc>
          <w:tcPr>
            <w:tcW w:w="5874" w:type="dxa"/>
            <w:gridSpan w:val="2"/>
          </w:tcPr>
          <w:p w:rsidR="00524A26" w:rsidRPr="0029643D" w:rsidRDefault="00524A26" w:rsidP="00524A26">
            <w:pPr>
              <w:pStyle w:val="Body"/>
              <w:spacing w:after="0" w:line="240" w:lineRule="auto"/>
              <w:rPr>
                <w:sz w:val="24"/>
                <w:szCs w:val="24"/>
              </w:rPr>
            </w:pPr>
            <w:r>
              <w:rPr>
                <w:sz w:val="24"/>
                <w:szCs w:val="24"/>
              </w:rPr>
              <w:t xml:space="preserve">LO 3.12 The student is able to </w:t>
            </w:r>
            <w:proofErr w:type="spellStart"/>
            <w:r>
              <w:rPr>
                <w:sz w:val="24"/>
                <w:szCs w:val="24"/>
              </w:rPr>
              <w:t>contruct</w:t>
            </w:r>
            <w:proofErr w:type="spellEnd"/>
            <w:r>
              <w:rPr>
                <w:sz w:val="24"/>
                <w:szCs w:val="24"/>
              </w:rPr>
              <w:t xml:space="preserve"> a representation that connects the process of meiosis to the passage of traits from parent to offspring. [See </w:t>
            </w:r>
            <w:r>
              <w:rPr>
                <w:b/>
                <w:sz w:val="24"/>
                <w:szCs w:val="24"/>
              </w:rPr>
              <w:t>SP 1.1, 7.1; Essential knowledge 3.A.3</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421"/>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864"/>
        </w:trPr>
        <w:tc>
          <w:tcPr>
            <w:tcW w:w="5874" w:type="dxa"/>
            <w:gridSpan w:val="2"/>
          </w:tcPr>
          <w:p w:rsidR="00524A26" w:rsidRPr="0029643D" w:rsidRDefault="00524A26" w:rsidP="00524A26">
            <w:pPr>
              <w:pStyle w:val="Body"/>
              <w:spacing w:after="0" w:line="240" w:lineRule="auto"/>
              <w:rPr>
                <w:sz w:val="24"/>
                <w:szCs w:val="24"/>
              </w:rPr>
            </w:pPr>
            <w:r>
              <w:rPr>
                <w:sz w:val="24"/>
                <w:szCs w:val="24"/>
              </w:rPr>
              <w:t xml:space="preserve">LO 3.13 The student is able to pose questions about ethical, social or medical issues surrounding human genetic disorders. [See </w:t>
            </w:r>
            <w:r>
              <w:rPr>
                <w:b/>
                <w:sz w:val="24"/>
                <w:szCs w:val="24"/>
              </w:rPr>
              <w:t>SP 3.1; Essential knowledge 3.A.3</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250"/>
        </w:trPr>
        <w:tc>
          <w:tcPr>
            <w:tcW w:w="5874" w:type="dxa"/>
            <w:gridSpan w:val="2"/>
          </w:tcPr>
          <w:p w:rsidR="00524A26" w:rsidRDefault="00524A26" w:rsidP="00524A26">
            <w:pPr>
              <w:pStyle w:val="Body"/>
              <w:spacing w:after="0" w:line="240" w:lineRule="auto"/>
              <w:rPr>
                <w:sz w:val="24"/>
                <w:szCs w:val="24"/>
              </w:rPr>
            </w:pPr>
            <w:r>
              <w:rPr>
                <w:sz w:val="24"/>
                <w:szCs w:val="24"/>
              </w:rPr>
              <w:t>Evidence to prove learning</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107"/>
        </w:trPr>
        <w:tc>
          <w:tcPr>
            <w:tcW w:w="5874" w:type="dxa"/>
            <w:gridSpan w:val="2"/>
          </w:tcPr>
          <w:p w:rsidR="00524A26" w:rsidRPr="0029643D" w:rsidRDefault="00524A26" w:rsidP="00524A26">
            <w:pPr>
              <w:pStyle w:val="Body"/>
              <w:spacing w:after="0" w:line="240" w:lineRule="auto"/>
              <w:rPr>
                <w:sz w:val="24"/>
                <w:szCs w:val="24"/>
              </w:rPr>
            </w:pPr>
            <w:r>
              <w:rPr>
                <w:sz w:val="24"/>
                <w:szCs w:val="24"/>
              </w:rPr>
              <w:t xml:space="preserve">LO 3.14 The student is able to apply mathematical routines to determine Mendelian patterns of inheritance provided by data sets. [See </w:t>
            </w:r>
            <w:r>
              <w:rPr>
                <w:b/>
                <w:sz w:val="24"/>
                <w:szCs w:val="24"/>
              </w:rPr>
              <w:t>SP 2.2; Essential knowledge 3.A.3</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781"/>
        </w:trPr>
        <w:tc>
          <w:tcPr>
            <w:tcW w:w="5874" w:type="dxa"/>
            <w:gridSpan w:val="2"/>
          </w:tcPr>
          <w:p w:rsidR="00524A26" w:rsidRDefault="00524A26" w:rsidP="00524A26">
            <w:pPr>
              <w:pStyle w:val="Body"/>
              <w:spacing w:after="0" w:line="240" w:lineRule="auto"/>
              <w:rPr>
                <w:sz w:val="24"/>
                <w:szCs w:val="24"/>
              </w:rPr>
            </w:pPr>
            <w:r>
              <w:rPr>
                <w:sz w:val="24"/>
                <w:szCs w:val="24"/>
              </w:rPr>
              <w:t xml:space="preserve">Evidence to prove learning </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09"/>
        </w:trPr>
        <w:tc>
          <w:tcPr>
            <w:tcW w:w="5874" w:type="dxa"/>
            <w:gridSpan w:val="2"/>
          </w:tcPr>
          <w:p w:rsidR="00524A26" w:rsidRPr="00EF7D36" w:rsidRDefault="00524A26" w:rsidP="00524A26">
            <w:pPr>
              <w:pStyle w:val="Body"/>
              <w:spacing w:after="0" w:line="240" w:lineRule="auto"/>
              <w:rPr>
                <w:sz w:val="24"/>
                <w:szCs w:val="24"/>
              </w:rPr>
            </w:pPr>
            <w:r>
              <w:rPr>
                <w:sz w:val="24"/>
                <w:szCs w:val="24"/>
              </w:rPr>
              <w:lastRenderedPageBreak/>
              <w:t xml:space="preserve">LO 3.15 The student is able to explain deviations from Mendel’s model of the inheritance of traits. [See </w:t>
            </w:r>
            <w:r>
              <w:rPr>
                <w:b/>
                <w:sz w:val="24"/>
                <w:szCs w:val="24"/>
              </w:rPr>
              <w:t>SP 6.5; Essential knowledge 3.A.4</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133"/>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864"/>
        </w:trPr>
        <w:tc>
          <w:tcPr>
            <w:tcW w:w="5874" w:type="dxa"/>
            <w:gridSpan w:val="2"/>
          </w:tcPr>
          <w:p w:rsidR="00524A26" w:rsidRPr="00EF7D36" w:rsidRDefault="00524A26" w:rsidP="00524A26">
            <w:pPr>
              <w:pStyle w:val="Body"/>
              <w:spacing w:after="0" w:line="240" w:lineRule="auto"/>
              <w:rPr>
                <w:sz w:val="24"/>
                <w:szCs w:val="24"/>
              </w:rPr>
            </w:pPr>
            <w:r>
              <w:rPr>
                <w:sz w:val="24"/>
                <w:szCs w:val="24"/>
              </w:rPr>
              <w:t xml:space="preserve">LO 3.16 The student is able to explain how the inheritance patters of many traits cannot be accounted for by Mendelian genetics. [See </w:t>
            </w:r>
            <w:proofErr w:type="spellStart"/>
            <w:r>
              <w:rPr>
                <w:b/>
                <w:sz w:val="24"/>
                <w:szCs w:val="24"/>
              </w:rPr>
              <w:t>Sp</w:t>
            </w:r>
            <w:proofErr w:type="spellEnd"/>
            <w:r>
              <w:rPr>
                <w:b/>
                <w:sz w:val="24"/>
                <w:szCs w:val="24"/>
              </w:rPr>
              <w:t xml:space="preserve"> 6.3; Essential knowledge 3.A.1</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151"/>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737"/>
        </w:trPr>
        <w:tc>
          <w:tcPr>
            <w:tcW w:w="5874" w:type="dxa"/>
            <w:gridSpan w:val="2"/>
          </w:tcPr>
          <w:p w:rsidR="00524A26" w:rsidRPr="00EF7D36" w:rsidRDefault="00524A26" w:rsidP="00524A26">
            <w:pPr>
              <w:pStyle w:val="Body"/>
              <w:spacing w:after="0" w:line="240" w:lineRule="auto"/>
              <w:rPr>
                <w:sz w:val="24"/>
                <w:szCs w:val="24"/>
              </w:rPr>
            </w:pPr>
            <w:r>
              <w:rPr>
                <w:sz w:val="24"/>
                <w:szCs w:val="24"/>
              </w:rPr>
              <w:t xml:space="preserve">LO 3.17 The student is able to describe representations of an appropriate example of inheritance patters that cannot be explained by Mendel’s model of the inheritance of traits. [See </w:t>
            </w:r>
            <w:r>
              <w:rPr>
                <w:b/>
                <w:sz w:val="24"/>
                <w:szCs w:val="24"/>
              </w:rPr>
              <w:t>SP 1.2; Essential knowledge 3.A.4</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214"/>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188"/>
        </w:trPr>
        <w:tc>
          <w:tcPr>
            <w:tcW w:w="5874" w:type="dxa"/>
            <w:gridSpan w:val="2"/>
          </w:tcPr>
          <w:p w:rsidR="00524A26" w:rsidRPr="00353442" w:rsidRDefault="00524A26" w:rsidP="00524A26">
            <w:pPr>
              <w:pStyle w:val="Body"/>
              <w:spacing w:after="0" w:line="240" w:lineRule="auto"/>
              <w:rPr>
                <w:sz w:val="24"/>
                <w:szCs w:val="24"/>
              </w:rPr>
            </w:pPr>
            <w:r>
              <w:rPr>
                <w:sz w:val="24"/>
                <w:szCs w:val="24"/>
              </w:rPr>
              <w:t xml:space="preserve">LO 3.18 The student is able to describe the connection between the regulation of gene expression and observed differences between different kinds of organisms. [See </w:t>
            </w:r>
            <w:r>
              <w:rPr>
                <w:b/>
                <w:sz w:val="24"/>
                <w:szCs w:val="24"/>
              </w:rPr>
              <w:t>SP 7.1; Essential knowledge 3.B.1</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304"/>
        </w:trPr>
        <w:tc>
          <w:tcPr>
            <w:tcW w:w="5874" w:type="dxa"/>
            <w:gridSpan w:val="2"/>
          </w:tcPr>
          <w:p w:rsidR="00524A26" w:rsidRPr="00353442"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45"/>
        </w:trPr>
        <w:tc>
          <w:tcPr>
            <w:tcW w:w="5874" w:type="dxa"/>
            <w:gridSpan w:val="2"/>
          </w:tcPr>
          <w:p w:rsidR="00524A26" w:rsidRDefault="00524A26" w:rsidP="00524A26">
            <w:pPr>
              <w:pStyle w:val="Body"/>
              <w:spacing w:after="0" w:line="240" w:lineRule="auto"/>
              <w:rPr>
                <w:sz w:val="24"/>
                <w:szCs w:val="24"/>
              </w:rPr>
            </w:pPr>
            <w:r>
              <w:rPr>
                <w:sz w:val="24"/>
                <w:szCs w:val="24"/>
              </w:rPr>
              <w:t xml:space="preserve">LO 3.19 The student is able to describe the connection between the regulation of gene expression and observed differences between individuals in a population. [See </w:t>
            </w:r>
            <w:r>
              <w:rPr>
                <w:b/>
                <w:sz w:val="24"/>
                <w:szCs w:val="24"/>
              </w:rPr>
              <w:t>SP 7.1; Essential knowledge 3.B.1</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871"/>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81"/>
        </w:trPr>
        <w:tc>
          <w:tcPr>
            <w:tcW w:w="5874" w:type="dxa"/>
            <w:gridSpan w:val="2"/>
          </w:tcPr>
          <w:p w:rsidR="00524A26" w:rsidRPr="00E47401" w:rsidRDefault="00524A26" w:rsidP="00524A26">
            <w:pPr>
              <w:pStyle w:val="Body"/>
              <w:spacing w:after="0" w:line="240" w:lineRule="auto"/>
              <w:rPr>
                <w:sz w:val="24"/>
                <w:szCs w:val="24"/>
              </w:rPr>
            </w:pPr>
            <w:r>
              <w:rPr>
                <w:sz w:val="24"/>
                <w:szCs w:val="24"/>
              </w:rPr>
              <w:lastRenderedPageBreak/>
              <w:t xml:space="preserve">LO 3.20 The student is able to explain how the regulation of gene expression is essential for the processes and structures that support efficient cell function. [See </w:t>
            </w:r>
            <w:r>
              <w:rPr>
                <w:b/>
                <w:sz w:val="24"/>
                <w:szCs w:val="24"/>
              </w:rPr>
              <w:t>SP 6.2; Essential knowledge 3.B.1</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052"/>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45"/>
        </w:trPr>
        <w:tc>
          <w:tcPr>
            <w:tcW w:w="5874" w:type="dxa"/>
            <w:gridSpan w:val="2"/>
          </w:tcPr>
          <w:p w:rsidR="00524A26" w:rsidRPr="00E47401" w:rsidRDefault="00524A26" w:rsidP="00524A26">
            <w:pPr>
              <w:pStyle w:val="Body"/>
              <w:spacing w:after="0" w:line="240" w:lineRule="auto"/>
              <w:rPr>
                <w:sz w:val="24"/>
                <w:szCs w:val="24"/>
              </w:rPr>
            </w:pPr>
            <w:r>
              <w:rPr>
                <w:sz w:val="24"/>
                <w:szCs w:val="24"/>
              </w:rPr>
              <w:t xml:space="preserve">LO 3.21 The student can use representations to describe how gene regulation influences cell products and function. [See </w:t>
            </w:r>
            <w:r>
              <w:rPr>
                <w:b/>
                <w:sz w:val="24"/>
                <w:szCs w:val="24"/>
              </w:rPr>
              <w:t>SP 1.4; Essential knowledge 3.B.1</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295"/>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54"/>
        </w:trPr>
        <w:tc>
          <w:tcPr>
            <w:tcW w:w="5874" w:type="dxa"/>
            <w:gridSpan w:val="2"/>
          </w:tcPr>
          <w:p w:rsidR="00524A26" w:rsidRPr="00E47401" w:rsidRDefault="00524A26" w:rsidP="00524A26">
            <w:pPr>
              <w:pStyle w:val="Body"/>
              <w:spacing w:after="0" w:line="240" w:lineRule="auto"/>
              <w:rPr>
                <w:sz w:val="24"/>
                <w:szCs w:val="24"/>
              </w:rPr>
            </w:pPr>
            <w:r>
              <w:rPr>
                <w:sz w:val="24"/>
                <w:szCs w:val="24"/>
              </w:rPr>
              <w:t xml:space="preserve">LO 3.22 The student is able to explain how signal pathways meditate gene expression, including how this process can affect protein production. [See </w:t>
            </w:r>
            <w:r>
              <w:rPr>
                <w:b/>
                <w:sz w:val="24"/>
                <w:szCs w:val="24"/>
              </w:rPr>
              <w:t>SP 6.2 ; Essential knowledge 3.B.2</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133"/>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809"/>
        </w:trPr>
        <w:tc>
          <w:tcPr>
            <w:tcW w:w="5874" w:type="dxa"/>
            <w:gridSpan w:val="2"/>
          </w:tcPr>
          <w:p w:rsidR="00524A26" w:rsidRPr="00E47401" w:rsidRDefault="00524A26" w:rsidP="00524A26">
            <w:pPr>
              <w:pStyle w:val="Body"/>
              <w:spacing w:after="0" w:line="240" w:lineRule="auto"/>
              <w:rPr>
                <w:sz w:val="24"/>
                <w:szCs w:val="24"/>
              </w:rPr>
            </w:pPr>
            <w:r>
              <w:rPr>
                <w:sz w:val="24"/>
                <w:szCs w:val="24"/>
              </w:rPr>
              <w:t xml:space="preserve">LO 3.23 The student can use representations to describe mechanisms of the regulation of gene expression. [See </w:t>
            </w:r>
            <w:r>
              <w:rPr>
                <w:b/>
                <w:sz w:val="24"/>
                <w:szCs w:val="24"/>
              </w:rPr>
              <w:t>SP 1.4; Essential knowledge 3.B.2</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08"/>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170"/>
        </w:trPr>
        <w:tc>
          <w:tcPr>
            <w:tcW w:w="5874" w:type="dxa"/>
            <w:gridSpan w:val="2"/>
          </w:tcPr>
          <w:p w:rsidR="00524A26" w:rsidRPr="00F14C65" w:rsidRDefault="00524A26" w:rsidP="00524A26">
            <w:pPr>
              <w:pStyle w:val="Body"/>
              <w:spacing w:after="0" w:line="240" w:lineRule="auto"/>
              <w:rPr>
                <w:sz w:val="24"/>
                <w:szCs w:val="24"/>
              </w:rPr>
            </w:pPr>
            <w:r>
              <w:rPr>
                <w:sz w:val="24"/>
                <w:szCs w:val="24"/>
              </w:rPr>
              <w:t xml:space="preserve">LO 3.24 The student is able to predict how a change in genotype, when expressed as a phenotype, provides a variation that can be subject to natural selection. [See </w:t>
            </w:r>
            <w:r>
              <w:rPr>
                <w:b/>
                <w:sz w:val="24"/>
                <w:szCs w:val="24"/>
              </w:rPr>
              <w:t>SP 6.4, 7.2; Essential knowledge 3.C.1</w:t>
            </w:r>
            <w:r>
              <w:rPr>
                <w:sz w:val="24"/>
                <w:szCs w:val="24"/>
              </w:rPr>
              <w:t xml:space="preserve">] </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052"/>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45"/>
        </w:trPr>
        <w:tc>
          <w:tcPr>
            <w:tcW w:w="5874" w:type="dxa"/>
            <w:gridSpan w:val="2"/>
          </w:tcPr>
          <w:p w:rsidR="00524A26" w:rsidRPr="00F14C65" w:rsidRDefault="00524A26" w:rsidP="00524A26">
            <w:pPr>
              <w:pStyle w:val="Body"/>
              <w:spacing w:after="0" w:line="240" w:lineRule="auto"/>
              <w:rPr>
                <w:sz w:val="24"/>
                <w:szCs w:val="24"/>
              </w:rPr>
            </w:pPr>
            <w:r>
              <w:rPr>
                <w:sz w:val="24"/>
                <w:szCs w:val="24"/>
              </w:rPr>
              <w:t xml:space="preserve">LO 3.25 The student can create a visual representation to illustrate how changes in a DNA nucleotide sequence can result in a change in the polypeptide produced. [See </w:t>
            </w:r>
            <w:r>
              <w:rPr>
                <w:b/>
                <w:sz w:val="24"/>
                <w:szCs w:val="24"/>
              </w:rPr>
              <w:t>SP 1.1; Essential knowledge 3.C.1</w:t>
            </w:r>
            <w:r>
              <w:rPr>
                <w:sz w:val="24"/>
                <w:szCs w:val="24"/>
              </w:rPr>
              <w:t>]</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241"/>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433"/>
        </w:trPr>
        <w:tc>
          <w:tcPr>
            <w:tcW w:w="5874" w:type="dxa"/>
            <w:gridSpan w:val="2"/>
          </w:tcPr>
          <w:p w:rsidR="00524A26" w:rsidRDefault="00524A26" w:rsidP="00524A26">
            <w:pPr>
              <w:pStyle w:val="Body"/>
              <w:spacing w:after="0" w:line="240" w:lineRule="auto"/>
              <w:rPr>
                <w:sz w:val="24"/>
                <w:szCs w:val="24"/>
              </w:rPr>
            </w:pPr>
            <w:r>
              <w:rPr>
                <w:sz w:val="24"/>
                <w:szCs w:val="24"/>
              </w:rPr>
              <w:lastRenderedPageBreak/>
              <w:t xml:space="preserve">LO 3.26 The student is able to explain the connection between genetic variations in organisms and phenotypic variations in populations [See </w:t>
            </w:r>
            <w:r>
              <w:rPr>
                <w:b/>
                <w:sz w:val="24"/>
                <w:szCs w:val="24"/>
              </w:rPr>
              <w:t>SP 7.2; Essential knowledge 3.C.1</w:t>
            </w:r>
            <w:r>
              <w:rPr>
                <w:sz w:val="24"/>
                <w:szCs w:val="24"/>
              </w:rPr>
              <w:t>]</w:t>
            </w:r>
          </w:p>
          <w:p w:rsidR="00524A26" w:rsidRPr="00F14C65" w:rsidRDefault="00524A26" w:rsidP="00524A26">
            <w:pPr>
              <w:pStyle w:val="Body"/>
              <w:spacing w:after="0" w:line="240" w:lineRule="auto"/>
              <w:rPr>
                <w:sz w:val="24"/>
                <w:szCs w:val="24"/>
              </w:rPr>
            </w:pP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433"/>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217"/>
        </w:trPr>
        <w:tc>
          <w:tcPr>
            <w:tcW w:w="5874" w:type="dxa"/>
            <w:gridSpan w:val="2"/>
          </w:tcPr>
          <w:p w:rsidR="00524A26" w:rsidRPr="0081303A" w:rsidRDefault="00524A26" w:rsidP="00524A26">
            <w:pPr>
              <w:pStyle w:val="Body"/>
              <w:spacing w:after="0" w:line="240" w:lineRule="auto"/>
              <w:rPr>
                <w:b/>
                <w:sz w:val="24"/>
                <w:szCs w:val="24"/>
              </w:rPr>
            </w:pPr>
            <w:r>
              <w:rPr>
                <w:sz w:val="24"/>
                <w:szCs w:val="24"/>
              </w:rPr>
              <w:t xml:space="preserve">LO 3.27 The student is able to compare and contrast processes by which genetic variation is produced and maintained in organisms from multiple domains. [See </w:t>
            </w:r>
            <w:r>
              <w:rPr>
                <w:b/>
                <w:sz w:val="24"/>
                <w:szCs w:val="24"/>
              </w:rPr>
              <w:t>SP 7.2; Essential Knowledge 3.C.2]</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487"/>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920"/>
        </w:trPr>
        <w:tc>
          <w:tcPr>
            <w:tcW w:w="5874" w:type="dxa"/>
            <w:gridSpan w:val="2"/>
          </w:tcPr>
          <w:p w:rsidR="00524A26" w:rsidRDefault="00524A26" w:rsidP="00524A26">
            <w:pPr>
              <w:pStyle w:val="Body"/>
              <w:spacing w:after="0" w:line="240" w:lineRule="auto"/>
              <w:rPr>
                <w:sz w:val="24"/>
                <w:szCs w:val="24"/>
              </w:rPr>
            </w:pPr>
            <w:r>
              <w:rPr>
                <w:sz w:val="24"/>
                <w:szCs w:val="24"/>
              </w:rPr>
              <w:t xml:space="preserve">LO 3.28 The student is able to construct an explanation of the multiple processes that increase variation within a population. [See </w:t>
            </w:r>
            <w:r>
              <w:rPr>
                <w:b/>
                <w:sz w:val="24"/>
                <w:szCs w:val="24"/>
              </w:rPr>
              <w:t>SP 6.2; 3.C.2]</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487"/>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487"/>
        </w:trPr>
        <w:tc>
          <w:tcPr>
            <w:tcW w:w="5874" w:type="dxa"/>
            <w:gridSpan w:val="2"/>
          </w:tcPr>
          <w:p w:rsidR="00524A26" w:rsidRDefault="00524A26" w:rsidP="00524A26">
            <w:pPr>
              <w:pStyle w:val="Body"/>
              <w:spacing w:after="0" w:line="240" w:lineRule="auto"/>
              <w:rPr>
                <w:sz w:val="24"/>
                <w:szCs w:val="24"/>
              </w:rPr>
            </w:pPr>
            <w:r>
              <w:rPr>
                <w:sz w:val="24"/>
                <w:szCs w:val="24"/>
              </w:rPr>
              <w:t xml:space="preserve">LO 3.29 The student is able to construct an explanation of how viruses introduce genetic variation in host organisms. [See </w:t>
            </w:r>
            <w:r>
              <w:rPr>
                <w:b/>
                <w:sz w:val="24"/>
                <w:szCs w:val="24"/>
              </w:rPr>
              <w:t>SP 6.2; Essential Knowledge 3.C.3]</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rPr>
          <w:trHeight w:val="1487"/>
        </w:trPr>
        <w:tc>
          <w:tcPr>
            <w:tcW w:w="5874" w:type="dxa"/>
            <w:gridSpan w:val="2"/>
          </w:tcPr>
          <w:p w:rsidR="00524A26" w:rsidRDefault="00524A26" w:rsidP="00524A26">
            <w:pPr>
              <w:pStyle w:val="Body"/>
              <w:spacing w:after="0" w:line="240" w:lineRule="auto"/>
              <w:rPr>
                <w:sz w:val="24"/>
                <w:szCs w:val="24"/>
              </w:rPr>
            </w:pPr>
            <w:r>
              <w:rPr>
                <w:sz w:val="24"/>
                <w:szCs w:val="24"/>
              </w:rPr>
              <w:t>Evidence to prove level</w:t>
            </w:r>
          </w:p>
        </w:tc>
        <w:tc>
          <w:tcPr>
            <w:tcW w:w="1056" w:type="dxa"/>
          </w:tcPr>
          <w:p w:rsidR="00524A26" w:rsidRDefault="00524A26" w:rsidP="00524A26"/>
        </w:tc>
        <w:tc>
          <w:tcPr>
            <w:tcW w:w="1170" w:type="dxa"/>
          </w:tcPr>
          <w:p w:rsidR="00524A26" w:rsidRDefault="00524A26" w:rsidP="00524A26"/>
        </w:tc>
        <w:tc>
          <w:tcPr>
            <w:tcW w:w="956" w:type="dxa"/>
          </w:tcPr>
          <w:p w:rsidR="00524A26" w:rsidRDefault="00524A26" w:rsidP="00524A26"/>
        </w:tc>
      </w:tr>
      <w:tr w:rsidR="00524A26" w:rsidTr="00524A26">
        <w:tc>
          <w:tcPr>
            <w:tcW w:w="5868" w:type="dxa"/>
          </w:tcPr>
          <w:p w:rsidR="00524A26" w:rsidRPr="00EE18E8"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3.30 The student is able to use representations and appropriate models to describe how viral replication introduces genetic variation in the population. [See </w:t>
            </w:r>
            <w:r>
              <w:rPr>
                <w:b/>
                <w:sz w:val="24"/>
                <w:szCs w:val="24"/>
              </w:rPr>
              <w:t>SP 1.4; Essential Knowledge 3.C.3]</w:t>
            </w:r>
          </w:p>
        </w:tc>
        <w:tc>
          <w:tcPr>
            <w:tcW w:w="1062" w:type="dxa"/>
            <w:gridSpan w:val="2"/>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524A26" w:rsidTr="00524A26">
        <w:tc>
          <w:tcPr>
            <w:tcW w:w="5868"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524A26" w:rsidTr="00524A26">
        <w:tc>
          <w:tcPr>
            <w:tcW w:w="5868" w:type="dxa"/>
          </w:tcPr>
          <w:p w:rsidR="00524A26" w:rsidRPr="00F463EC"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lastRenderedPageBreak/>
              <w:t xml:space="preserve">LO 3.31 The student is able to describe basic chemical processes for cell communication shared across evolutionary lines of descent. [See </w:t>
            </w:r>
            <w:r>
              <w:rPr>
                <w:b/>
                <w:sz w:val="24"/>
                <w:szCs w:val="24"/>
              </w:rPr>
              <w:t xml:space="preserve">SP 7.2; Essential Knowledge] </w:t>
            </w:r>
          </w:p>
        </w:tc>
        <w:tc>
          <w:tcPr>
            <w:tcW w:w="1062" w:type="dxa"/>
            <w:gridSpan w:val="2"/>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524A26" w:rsidTr="00524A26">
        <w:tc>
          <w:tcPr>
            <w:tcW w:w="5868"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524A26" w:rsidTr="00524A26">
        <w:tc>
          <w:tcPr>
            <w:tcW w:w="5868"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LO 3.32 The student is able to generate scientific questions involving cell communication as is relates to the process of evolution. [See </w:t>
            </w:r>
            <w:r>
              <w:rPr>
                <w:b/>
                <w:sz w:val="24"/>
                <w:szCs w:val="24"/>
              </w:rPr>
              <w:t>SP 3.1; Essential Knowledge]</w:t>
            </w:r>
          </w:p>
        </w:tc>
        <w:tc>
          <w:tcPr>
            <w:tcW w:w="1062" w:type="dxa"/>
            <w:gridSpan w:val="2"/>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524A26" w:rsidTr="00524A26">
        <w:tc>
          <w:tcPr>
            <w:tcW w:w="5868"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524A26" w:rsidTr="00524A26">
        <w:tc>
          <w:tcPr>
            <w:tcW w:w="5868"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LO 3.33 The student is able to use representation(s) and appropriate models to describe features of a cell signaling pathway. [See </w:t>
            </w:r>
            <w:r>
              <w:rPr>
                <w:b/>
                <w:sz w:val="24"/>
                <w:szCs w:val="24"/>
              </w:rPr>
              <w:t>SP 1.4; Essential Knowledge]</w:t>
            </w:r>
          </w:p>
        </w:tc>
        <w:tc>
          <w:tcPr>
            <w:tcW w:w="1062" w:type="dxa"/>
            <w:gridSpan w:val="2"/>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524A26" w:rsidRDefault="00524A26" w:rsidP="00524A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F463EC"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3.31 The student is able to describe basic chemical processes for cell communication shared across evolutionary lines of descent. [See </w:t>
            </w:r>
            <w:r>
              <w:rPr>
                <w:b/>
                <w:sz w:val="24"/>
                <w:szCs w:val="24"/>
              </w:rPr>
              <w:t xml:space="preserve">SP 7.2; Essential Knowledge]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LO 3.32 The student is able to generate scientific questions involving cell communication as is relates to the process of evolution. [See </w:t>
            </w:r>
            <w:r>
              <w:rPr>
                <w:b/>
                <w:sz w:val="24"/>
                <w:szCs w:val="24"/>
              </w:rPr>
              <w:t>SP 3.1;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LO 3.33 The student is able to use representation(s) and appropriate models to describe features of a cell signaling pathway. [See </w:t>
            </w:r>
            <w:r>
              <w:rPr>
                <w:b/>
                <w:sz w:val="24"/>
                <w:szCs w:val="24"/>
              </w:rPr>
              <w:t>SP 1.4;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F463EC"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3.31 The student is able to describe basic chemical processes for cell communication shared across evolutionary lines of descent. [See </w:t>
            </w:r>
            <w:r>
              <w:rPr>
                <w:b/>
                <w:sz w:val="24"/>
                <w:szCs w:val="24"/>
              </w:rPr>
              <w:t xml:space="preserve">SP 7.2; Essential Knowledge]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lastRenderedPageBreak/>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LO 3.32 The student is able to generate scientific questions involving cell communication as is relates to the process of evolution. [See </w:t>
            </w:r>
            <w:r>
              <w:rPr>
                <w:b/>
                <w:sz w:val="24"/>
                <w:szCs w:val="24"/>
              </w:rPr>
              <w:t>SP 3.1;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LO 3.33 The student is able to use representation(s) and appropriate models to describe features of a cell signaling pathway. [See </w:t>
            </w:r>
            <w:r>
              <w:rPr>
                <w:b/>
                <w:sz w:val="24"/>
                <w:szCs w:val="24"/>
              </w:rPr>
              <w:t>SP 1.4;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39250A"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w:t>
            </w:r>
            <w:r w:rsidR="0039250A">
              <w:rPr>
                <w:sz w:val="24"/>
                <w:szCs w:val="24"/>
              </w:rPr>
              <w:t xml:space="preserve">3.34 The student is able to construct explanations of cell communication through cell-to-cell direct contact through chemical signaling. [See </w:t>
            </w:r>
            <w:r w:rsidR="0039250A">
              <w:rPr>
                <w:b/>
                <w:sz w:val="24"/>
                <w:szCs w:val="24"/>
              </w:rPr>
              <w:t>SP 6.2; Essential Knowledge 3.D.2]</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39250A" w:rsidRDefault="0039250A"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3.35 The student is able to create representation(s) that depict how cell-to-cell communication occurs by direct contact or from a distance through chemical signaling. [See </w:t>
            </w:r>
            <w:r>
              <w:rPr>
                <w:b/>
                <w:sz w:val="24"/>
                <w:szCs w:val="24"/>
              </w:rPr>
              <w:t>SP 1.1; Essential Knowledge 3.D.2]</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39250A" w:rsidRDefault="0039250A"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3.36 The student is able to describe a model that expresses the key elements of signal transduction pathways by which a signal is converted to a cellular response. [See </w:t>
            </w:r>
            <w:r>
              <w:rPr>
                <w:b/>
                <w:sz w:val="24"/>
                <w:szCs w:val="24"/>
              </w:rPr>
              <w:t>SP 1.5; Essential Knowledge 3.D.3]</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B438C8" w:rsidRDefault="0039250A"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3.37 The student is able to justify claims based on scientific evidence that changes in signal transduction pathways can alter cellular </w:t>
            </w:r>
            <w:r w:rsidR="00B438C8">
              <w:rPr>
                <w:sz w:val="24"/>
                <w:szCs w:val="24"/>
              </w:rPr>
              <w:t xml:space="preserve">response. [See </w:t>
            </w:r>
            <w:r w:rsidR="00B438C8">
              <w:rPr>
                <w:b/>
                <w:sz w:val="24"/>
                <w:szCs w:val="24"/>
              </w:rPr>
              <w:t xml:space="preserve">SP 6.1; </w:t>
            </w:r>
            <w:r w:rsidR="00B438C8">
              <w:rPr>
                <w:b/>
                <w:sz w:val="24"/>
                <w:szCs w:val="24"/>
              </w:rPr>
              <w:lastRenderedPageBreak/>
              <w:t>Essential Knowledge 3.D.4]</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lastRenderedPageBreak/>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B438C8"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3.38 The student is able to describe a model that expresses key elements to show how change in signal reception can alter cellular response. [See </w:t>
            </w:r>
            <w:r>
              <w:rPr>
                <w:b/>
                <w:sz w:val="24"/>
                <w:szCs w:val="24"/>
              </w:rPr>
              <w:t>SP 1.5;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B438C8"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3.39 The student is able to construct an explanation of how certain drugs affect signal reception and, consequently, signal transduction pathways. [See </w:t>
            </w:r>
            <w:r>
              <w:rPr>
                <w:b/>
                <w:sz w:val="24"/>
                <w:szCs w:val="24"/>
              </w:rPr>
              <w:t>SP 6.2;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Evidence to prove level </w:t>
            </w:r>
          </w:p>
          <w:p w:rsidR="00B438C8"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B438C8"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3.40 The student is able to analyze data that indicate how organisms exchange information in response to internal changes and external cues, and which can change behavior. [See </w:t>
            </w:r>
            <w:r>
              <w:rPr>
                <w:b/>
                <w:sz w:val="24"/>
                <w:szCs w:val="24"/>
              </w:rPr>
              <w:t xml:space="preserve">SP 5.1; Essential Knowledge 3.E.1]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Evidence to prove level </w:t>
            </w:r>
          </w:p>
          <w:p w:rsidR="00B438C8"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B438C8" w:rsidRDefault="00B438C8"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3.41 The student is able to create a representations that describe how organisms exchange information in response to internal changes and external cues, and which can change behavior. [See </w:t>
            </w:r>
            <w:r>
              <w:rPr>
                <w:b/>
                <w:sz w:val="24"/>
                <w:szCs w:val="24"/>
              </w:rPr>
              <w:t xml:space="preserve">SP </w:t>
            </w:r>
            <w:r w:rsidR="0088009B">
              <w:rPr>
                <w:b/>
                <w:sz w:val="24"/>
                <w:szCs w:val="24"/>
              </w:rPr>
              <w:t>1.1;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3.42 The student is able to describe how organisms exchange information in response to internal changes or environmental cues. [See </w:t>
            </w:r>
            <w:r>
              <w:rPr>
                <w:b/>
                <w:sz w:val="24"/>
                <w:szCs w:val="24"/>
              </w:rPr>
              <w:t>SP 7.1; Essential Knowledge 3.E.1]</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3.43 The student is able to construct an explanation, based on scientific theories and models, about how nervous systems detect external and internal signals, </w:t>
            </w:r>
            <w:r>
              <w:rPr>
                <w:sz w:val="24"/>
                <w:szCs w:val="24"/>
              </w:rPr>
              <w:lastRenderedPageBreak/>
              <w:t xml:space="preserve">transmit and integrate information, and produce response. [See </w:t>
            </w:r>
            <w:r>
              <w:rPr>
                <w:b/>
                <w:sz w:val="24"/>
                <w:szCs w:val="24"/>
              </w:rPr>
              <w:t>SP 6.2, 7.1; Essential Knowledge]</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lastRenderedPageBreak/>
              <w:t>Evidence to prove level</w:t>
            </w:r>
          </w:p>
          <w:p w:rsid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3.44 The student is able to describe how nervous systems detect external and internal signals. [See </w:t>
            </w:r>
            <w:r>
              <w:rPr>
                <w:b/>
                <w:sz w:val="24"/>
                <w:szCs w:val="24"/>
              </w:rPr>
              <w:t xml:space="preserve">SP 1.2; Essential Knowledge 3.E.2]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3.45 The student is able to describe how nervous systems transmit information. [See </w:t>
            </w:r>
            <w:r>
              <w:rPr>
                <w:b/>
                <w:sz w:val="24"/>
                <w:szCs w:val="24"/>
              </w:rPr>
              <w:t xml:space="preserve">SP 1.2; Essential Knowledge 3.E.2]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88009B" w:rsidRDefault="0088009B"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3.46 The student is able to describe how the vertebrate brain integrates information to produce a response. [See </w:t>
            </w:r>
            <w:r>
              <w:rPr>
                <w:b/>
                <w:sz w:val="24"/>
                <w:szCs w:val="24"/>
              </w:rPr>
              <w:t xml:space="preserve">SP </w:t>
            </w:r>
            <w:r w:rsidR="00A1432C">
              <w:rPr>
                <w:b/>
                <w:sz w:val="24"/>
                <w:szCs w:val="24"/>
              </w:rPr>
              <w:t xml:space="preserve">1.2; Essential Knowledge 3.E.2]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0A5DB4"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 xml:space="preserve">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3.47 The student is able to create a visual representation of complex nervous systems to describe/explain how these systems detect external and internal signal, transmit and integrate information, and produce responses. [See </w:t>
            </w:r>
            <w:r>
              <w:rPr>
                <w:b/>
                <w:sz w:val="24"/>
                <w:szCs w:val="24"/>
              </w:rPr>
              <w:t>SP 1.1; Essential Knowledge 3.E.2]</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3.48 The student is able to create a visual representation to describe how nervous systems detect external and internal signals. [See </w:t>
            </w:r>
            <w:r>
              <w:rPr>
                <w:b/>
                <w:sz w:val="24"/>
                <w:szCs w:val="24"/>
              </w:rPr>
              <w:t xml:space="preserve">SP 1.1; Essential Knowledge 3.E.2]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lastRenderedPageBreak/>
              <w:t xml:space="preserve">LO 3.49 The student is able to create a visual representations to describe how nervous systems transmit information. [See </w:t>
            </w:r>
            <w:r>
              <w:rPr>
                <w:b/>
                <w:sz w:val="24"/>
                <w:szCs w:val="24"/>
              </w:rPr>
              <w:t xml:space="preserve">SP 1.1; Essential Knowledge 3.E.2] </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P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24"/>
                <w:szCs w:val="24"/>
              </w:rPr>
            </w:pPr>
            <w:r>
              <w:rPr>
                <w:sz w:val="24"/>
                <w:szCs w:val="24"/>
              </w:rPr>
              <w:t xml:space="preserve">LO 3.50 The student is able to create a visual representation to describe how the vertebrate brain integrates information to produce a response. [See </w:t>
            </w:r>
            <w:r>
              <w:rPr>
                <w:b/>
                <w:sz w:val="24"/>
                <w:szCs w:val="24"/>
              </w:rPr>
              <w:t>SP 1.1; Essential Knowledge 3.E.2]</w:t>
            </w: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tr w:rsidR="000A5DB4" w:rsidTr="004071F7">
        <w:tc>
          <w:tcPr>
            <w:tcW w:w="5868" w:type="dxa"/>
          </w:tcPr>
          <w:p w:rsidR="000A5DB4"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r>
              <w:rPr>
                <w:sz w:val="24"/>
                <w:szCs w:val="24"/>
              </w:rPr>
              <w:t>Evidence to prove level</w:t>
            </w:r>
          </w:p>
          <w:p w:rsidR="00A1432C" w:rsidRDefault="00A1432C"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062" w:type="dxa"/>
            <w:gridSpan w:val="2"/>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1170"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c>
          <w:tcPr>
            <w:tcW w:w="956" w:type="dxa"/>
          </w:tcPr>
          <w:p w:rsidR="000A5DB4" w:rsidRDefault="000A5DB4" w:rsidP="000A5D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rPr>
            </w:pPr>
          </w:p>
        </w:tc>
      </w:tr>
      <w:bookmarkEnd w:id="0"/>
    </w:tbl>
    <w:p w:rsidR="006C04EE" w:rsidRDefault="006C04EE">
      <w:pPr>
        <w:pStyle w:val="Body"/>
      </w:pPr>
    </w:p>
    <w:p w:rsidR="0081303A" w:rsidRDefault="0081303A">
      <w:pPr>
        <w:pStyle w:val="Body"/>
      </w:pPr>
    </w:p>
    <w:p w:rsidR="0081303A" w:rsidRDefault="0081303A">
      <w:pPr>
        <w:pStyle w:val="Body"/>
      </w:pPr>
    </w:p>
    <w:p w:rsidR="0081303A" w:rsidRDefault="0081303A">
      <w:pPr>
        <w:pStyle w:val="Body"/>
      </w:pPr>
    </w:p>
    <w:p w:rsidR="0081303A" w:rsidRDefault="0081303A">
      <w:pPr>
        <w:pStyle w:val="Body"/>
      </w:pPr>
    </w:p>
    <w:p w:rsidR="0081303A" w:rsidRDefault="0081303A">
      <w:pPr>
        <w:pStyle w:val="Body"/>
      </w:pPr>
    </w:p>
    <w:p w:rsidR="0081303A" w:rsidRDefault="0081303A">
      <w:pPr>
        <w:pStyle w:val="Body"/>
      </w:pPr>
    </w:p>
    <w:p w:rsidR="0081303A" w:rsidRDefault="0081303A">
      <w:pPr>
        <w:pStyle w:val="Body"/>
      </w:pPr>
    </w:p>
    <w:p w:rsidR="0081303A" w:rsidRDefault="0081303A">
      <w:pPr>
        <w:pStyle w:val="Body"/>
      </w:pPr>
    </w:p>
    <w:p w:rsidR="0081303A" w:rsidRDefault="0081303A">
      <w:pPr>
        <w:pStyle w:val="Body"/>
      </w:pPr>
    </w:p>
    <w:p w:rsidR="0081303A" w:rsidRDefault="0081303A">
      <w:pPr>
        <w:pStyle w:val="Body"/>
      </w:pPr>
    </w:p>
    <w:sectPr w:rsidR="0081303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85" w:rsidRDefault="00EA2785">
      <w:r>
        <w:separator/>
      </w:r>
    </w:p>
  </w:endnote>
  <w:endnote w:type="continuationSeparator" w:id="0">
    <w:p w:rsidR="00EA2785" w:rsidRDefault="00EA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EE" w:rsidRDefault="006C04E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85" w:rsidRDefault="00EA2785">
      <w:r>
        <w:separator/>
      </w:r>
    </w:p>
  </w:footnote>
  <w:footnote w:type="continuationSeparator" w:id="0">
    <w:p w:rsidR="00EA2785" w:rsidRDefault="00EA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EE" w:rsidRDefault="006C04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04EE"/>
    <w:rsid w:val="0001727F"/>
    <w:rsid w:val="000A5DB4"/>
    <w:rsid w:val="000E4791"/>
    <w:rsid w:val="0029643D"/>
    <w:rsid w:val="00335BE7"/>
    <w:rsid w:val="00353442"/>
    <w:rsid w:val="0039250A"/>
    <w:rsid w:val="003A6AE3"/>
    <w:rsid w:val="00481128"/>
    <w:rsid w:val="004A4EDA"/>
    <w:rsid w:val="004C1B0F"/>
    <w:rsid w:val="00524A26"/>
    <w:rsid w:val="00547C38"/>
    <w:rsid w:val="006B3275"/>
    <w:rsid w:val="006C04EE"/>
    <w:rsid w:val="00741279"/>
    <w:rsid w:val="0081303A"/>
    <w:rsid w:val="0088009B"/>
    <w:rsid w:val="008B1C66"/>
    <w:rsid w:val="00A1432C"/>
    <w:rsid w:val="00B133D7"/>
    <w:rsid w:val="00B438C8"/>
    <w:rsid w:val="00BE0FB7"/>
    <w:rsid w:val="00C37972"/>
    <w:rsid w:val="00D66E4E"/>
    <w:rsid w:val="00E47401"/>
    <w:rsid w:val="00EA2785"/>
    <w:rsid w:val="00EE18E8"/>
    <w:rsid w:val="00EF7D36"/>
    <w:rsid w:val="00F14C65"/>
    <w:rsid w:val="00F463EC"/>
    <w:rsid w:val="00F9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table" w:styleId="TableGrid">
    <w:name w:val="Table Grid"/>
    <w:basedOn w:val="TableNormal"/>
    <w:uiPriority w:val="59"/>
    <w:rsid w:val="00E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table" w:styleId="TableGrid">
    <w:name w:val="Table Grid"/>
    <w:basedOn w:val="TableNormal"/>
    <w:uiPriority w:val="59"/>
    <w:rsid w:val="00E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Ancheta</dc:creator>
  <cp:lastModifiedBy>Amy Ancheta</cp:lastModifiedBy>
  <cp:revision>5</cp:revision>
  <dcterms:created xsi:type="dcterms:W3CDTF">2015-02-13T22:12:00Z</dcterms:created>
  <dcterms:modified xsi:type="dcterms:W3CDTF">2015-02-17T23:25:00Z</dcterms:modified>
</cp:coreProperties>
</file>